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5DCE4" w:themeColor="text2" w:themeTint="33"/>
  <w:body>
    <w:p w14:paraId="026D07D8" w14:textId="011D3F82" w:rsidR="006D0586" w:rsidRDefault="008B5748" w:rsidP="00E56D99">
      <w:pPr>
        <w:ind w:right="415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 xml:space="preserve"> </w:t>
      </w:r>
    </w:p>
    <w:p w14:paraId="30948CFD" w14:textId="76C15CF3" w:rsidR="00E56D99" w:rsidRDefault="00E56D99" w:rsidP="00E56D99">
      <w:pPr>
        <w:spacing w:after="0"/>
        <w:jc w:val="center"/>
        <w:rPr>
          <w:b/>
          <w:bCs/>
          <w:sz w:val="20"/>
          <w:szCs w:val="16"/>
        </w:rPr>
      </w:pPr>
    </w:p>
    <w:p w14:paraId="45D2E53B" w14:textId="77777777" w:rsidR="00E56D99" w:rsidRDefault="00E56D99" w:rsidP="00E56D99">
      <w:pPr>
        <w:spacing w:after="0"/>
        <w:jc w:val="center"/>
        <w:rPr>
          <w:b/>
          <w:bCs/>
          <w:sz w:val="20"/>
          <w:szCs w:val="16"/>
        </w:rPr>
      </w:pPr>
    </w:p>
    <w:p w14:paraId="2FA557B9" w14:textId="758FC547" w:rsidR="00E56D99" w:rsidRDefault="00173044" w:rsidP="00173044">
      <w:pPr>
        <w:spacing w:after="0"/>
        <w:jc w:val="center"/>
        <w:rPr>
          <w:b/>
          <w:bCs/>
          <w:sz w:val="20"/>
          <w:szCs w:val="16"/>
        </w:rPr>
      </w:pPr>
      <w:r>
        <w:rPr>
          <w:b/>
          <w:bCs/>
          <w:noProof/>
          <w:sz w:val="32"/>
          <w:szCs w:val="28"/>
        </w:rPr>
        <w:drawing>
          <wp:inline distT="0" distB="0" distL="0" distR="0" wp14:anchorId="4D63551B" wp14:editId="76C4C393">
            <wp:extent cx="670560" cy="71310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A2479D" w14:textId="74B43FED" w:rsidR="006D0586" w:rsidRPr="00E56D99" w:rsidRDefault="00E56D99" w:rsidP="00E56D99">
      <w:pPr>
        <w:spacing w:after="0"/>
        <w:jc w:val="center"/>
        <w:rPr>
          <w:b/>
          <w:bCs/>
          <w:sz w:val="20"/>
          <w:szCs w:val="16"/>
        </w:rPr>
      </w:pPr>
      <w:r>
        <w:rPr>
          <w:b/>
          <w:bCs/>
          <w:sz w:val="20"/>
          <w:szCs w:val="16"/>
        </w:rPr>
        <w:t>Прокуратура Троицкого и Новомосковского   административных округов г. Москвы</w:t>
      </w:r>
    </w:p>
    <w:p w14:paraId="64EE01EF" w14:textId="09C89222" w:rsidR="006D0586" w:rsidRDefault="006D0586" w:rsidP="00F35B36">
      <w:pPr>
        <w:rPr>
          <w:b/>
          <w:bCs/>
          <w:sz w:val="32"/>
          <w:szCs w:val="28"/>
        </w:rPr>
      </w:pPr>
    </w:p>
    <w:p w14:paraId="717204FD" w14:textId="4EDAA439" w:rsidR="00B40CC1" w:rsidRDefault="002D1ED7" w:rsidP="003215E4">
      <w:pPr>
        <w:jc w:val="center"/>
        <w:rPr>
          <w:b/>
          <w:bCs/>
          <w:sz w:val="32"/>
          <w:szCs w:val="28"/>
        </w:rPr>
      </w:pPr>
      <w:r w:rsidRPr="002D1ED7">
        <w:rPr>
          <w:b/>
          <w:bCs/>
          <w:sz w:val="32"/>
          <w:szCs w:val="28"/>
        </w:rPr>
        <w:drawing>
          <wp:inline distT="0" distB="0" distL="0" distR="0" wp14:anchorId="340226AE" wp14:editId="1892B29B">
            <wp:extent cx="1457325" cy="1457325"/>
            <wp:effectExtent l="0" t="0" r="9525" b="0"/>
            <wp:docPr id="13120326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03261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FF20A" w14:textId="69B48A71" w:rsidR="00B40CC1" w:rsidRPr="003215E4" w:rsidRDefault="006365B4" w:rsidP="006365B4">
      <w:pPr>
        <w:jc w:val="center"/>
        <w:rPr>
          <w:b/>
          <w:bCs/>
          <w:sz w:val="32"/>
          <w:szCs w:val="28"/>
        </w:rPr>
      </w:pPr>
      <w:r w:rsidRPr="003215E4">
        <w:rPr>
          <w:b/>
          <w:bCs/>
          <w:sz w:val="32"/>
          <w:szCs w:val="28"/>
        </w:rPr>
        <w:t>Сделки, которые несовершеннолетние могут совершать самостоятельно</w:t>
      </w:r>
    </w:p>
    <w:p w14:paraId="53484CA2" w14:textId="77777777" w:rsidR="002D1ED7" w:rsidRDefault="002D1ED7" w:rsidP="00B40CC1">
      <w:pPr>
        <w:jc w:val="both"/>
      </w:pPr>
    </w:p>
    <w:p w14:paraId="4F24C88A" w14:textId="77777777" w:rsidR="003215E4" w:rsidRDefault="003215E4" w:rsidP="00B40CC1">
      <w:pPr>
        <w:jc w:val="both"/>
      </w:pPr>
    </w:p>
    <w:p w14:paraId="3B3770DE" w14:textId="037BF933" w:rsidR="006365B4" w:rsidRDefault="006365B4" w:rsidP="002D1ED7">
      <w:pPr>
        <w:ind w:firstLine="708"/>
        <w:jc w:val="both"/>
      </w:pPr>
      <w:r>
        <w:t xml:space="preserve">В зависимости от своего возраста несовершеннолетние от 6 до 18 лет могут совершать отдельные сделки самостоятельно. Сделки, которые могли бы самостоятельно совершать малолетние в возрасте до 6 </w:t>
      </w:r>
      <w:r>
        <w:t>лет, законодательством не предусмотрены.</w:t>
      </w:r>
    </w:p>
    <w:p w14:paraId="4CEAC158" w14:textId="61FA897F" w:rsidR="006365B4" w:rsidRDefault="006365B4" w:rsidP="002D1ED7">
      <w:pPr>
        <w:ind w:firstLine="360"/>
        <w:jc w:val="both"/>
      </w:pPr>
      <w:r w:rsidRPr="006365B4">
        <w:drawing>
          <wp:anchor distT="0" distB="0" distL="114300" distR="114300" simplePos="0" relativeHeight="251659264" behindDoc="0" locked="0" layoutInCell="1" allowOverlap="1" wp14:anchorId="1D955D0F" wp14:editId="40C5326D">
            <wp:simplePos x="0" y="0"/>
            <wp:positionH relativeFrom="column">
              <wp:posOffset>-635</wp:posOffset>
            </wp:positionH>
            <wp:positionV relativeFrom="paragraph">
              <wp:posOffset>249555</wp:posOffset>
            </wp:positionV>
            <wp:extent cx="1009650" cy="1009650"/>
            <wp:effectExtent l="0" t="0" r="0" b="0"/>
            <wp:wrapSquare wrapText="bothSides"/>
            <wp:docPr id="10168498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84987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Согласно ч. 2 ст. 28 Гражданского кодекса Российской Федерации малолетние в возрасте от 6 до 14 лет вправе самостоятельно совершать следующие сделки:</w:t>
      </w:r>
    </w:p>
    <w:p w14:paraId="1B471168" w14:textId="77777777" w:rsidR="006365B4" w:rsidRDefault="006365B4" w:rsidP="006365B4">
      <w:pPr>
        <w:pStyle w:val="a3"/>
        <w:numPr>
          <w:ilvl w:val="0"/>
          <w:numId w:val="6"/>
        </w:numPr>
        <w:jc w:val="both"/>
      </w:pPr>
      <w:r w:rsidRPr="006365B4">
        <w:rPr>
          <w:i/>
          <w:iCs/>
        </w:rPr>
        <w:t xml:space="preserve">мелкие бытовые сделки </w:t>
      </w:r>
      <w:r>
        <w:t>(например, покупка продуктов или недорогих игрушек);</w:t>
      </w:r>
    </w:p>
    <w:p w14:paraId="14D272C5" w14:textId="77777777" w:rsidR="006365B4" w:rsidRDefault="006365B4" w:rsidP="006365B4">
      <w:pPr>
        <w:pStyle w:val="a3"/>
        <w:numPr>
          <w:ilvl w:val="0"/>
          <w:numId w:val="6"/>
        </w:numPr>
        <w:jc w:val="both"/>
      </w:pPr>
      <w:r w:rsidRPr="006365B4">
        <w:rPr>
          <w:i/>
          <w:iCs/>
        </w:rPr>
        <w:t>сделки, направленные на безвозмездное получение выгоды,</w:t>
      </w:r>
      <w:r>
        <w:t xml:space="preserve"> не требующие нотариального удостоверения либо государственной регистрации (например, получение в дар движимого имущества);</w:t>
      </w:r>
    </w:p>
    <w:p w14:paraId="6BAAA0A7" w14:textId="044CE3F9" w:rsidR="006365B4" w:rsidRDefault="006365B4" w:rsidP="006365B4">
      <w:pPr>
        <w:pStyle w:val="a3"/>
        <w:numPr>
          <w:ilvl w:val="0"/>
          <w:numId w:val="6"/>
        </w:numPr>
        <w:jc w:val="both"/>
      </w:pPr>
      <w:r w:rsidRPr="006365B4">
        <w:rPr>
          <w:i/>
          <w:iCs/>
        </w:rPr>
        <w:t>сделки по распоряжению средствами</w:t>
      </w:r>
      <w:r>
        <w:t>, предоставленными законным представителем или с его согласия третьим лицом для определенной цели или для свободного распоряжения.</w:t>
      </w:r>
    </w:p>
    <w:p w14:paraId="3A85219A" w14:textId="1122E065" w:rsidR="006365B4" w:rsidRDefault="006365B4" w:rsidP="002D1ED7">
      <w:pPr>
        <w:ind w:firstLine="360"/>
        <w:jc w:val="both"/>
      </w:pPr>
      <w:r>
        <w:t xml:space="preserve">Несовершеннолетние в возрасте от 14 до 18 лет помимо указанных сделок в соответствии с ч. 2 ст. 26 Гражданского кодекса Российской </w:t>
      </w:r>
      <w:r>
        <w:t xml:space="preserve">Федерации вправе самостоятельно, без согласия своих законных представителей: </w:t>
      </w:r>
    </w:p>
    <w:p w14:paraId="032F6F73" w14:textId="4DD3342B" w:rsidR="006365B4" w:rsidRDefault="006365B4" w:rsidP="006365B4">
      <w:pPr>
        <w:pStyle w:val="a3"/>
        <w:numPr>
          <w:ilvl w:val="0"/>
          <w:numId w:val="7"/>
        </w:numPr>
        <w:jc w:val="both"/>
      </w:pPr>
      <w:r>
        <w:t>осуществлять права автора произведения науки, литературы или искусства, изобретения или иного охраняемого законом результата своей интеллектуальной деятельности;</w:t>
      </w:r>
    </w:p>
    <w:p w14:paraId="21935030" w14:textId="77777777" w:rsidR="006365B4" w:rsidRDefault="006365B4" w:rsidP="006365B4">
      <w:pPr>
        <w:pStyle w:val="a3"/>
        <w:numPr>
          <w:ilvl w:val="0"/>
          <w:numId w:val="7"/>
        </w:numPr>
        <w:jc w:val="both"/>
      </w:pPr>
      <w:r>
        <w:t xml:space="preserve">вносить вклады в кредитные организации и распоряжаться ими; </w:t>
      </w:r>
    </w:p>
    <w:p w14:paraId="7A007889" w14:textId="0D76CC96" w:rsidR="006365B4" w:rsidRDefault="006365B4" w:rsidP="006365B4">
      <w:pPr>
        <w:pStyle w:val="a3"/>
        <w:numPr>
          <w:ilvl w:val="0"/>
          <w:numId w:val="7"/>
        </w:numPr>
        <w:jc w:val="both"/>
      </w:pPr>
      <w:r>
        <w:t>распоряжаться своим заработком, стипендией и иными доходами.</w:t>
      </w:r>
    </w:p>
    <w:p w14:paraId="1C82B812" w14:textId="680775A5" w:rsidR="006365B4" w:rsidRDefault="006365B4" w:rsidP="002D1ED7">
      <w:pPr>
        <w:ind w:firstLine="360"/>
        <w:jc w:val="both"/>
      </w:pPr>
      <w:r>
        <w:t>При наличии достаточных оснований суд по ходатайству законных представителей или органа опеки и попечительства может ограничить или лишить несовершеннолетнего права самостоятельно распоряжаться своими доходами.</w:t>
      </w:r>
    </w:p>
    <w:p w14:paraId="27D1B6C0" w14:textId="77777777" w:rsidR="003215E4" w:rsidRDefault="006365B4" w:rsidP="002D1ED7">
      <w:pPr>
        <w:ind w:firstLine="360"/>
        <w:jc w:val="both"/>
      </w:pPr>
      <w:r w:rsidRPr="006365B4">
        <w:drawing>
          <wp:anchor distT="0" distB="0" distL="114300" distR="114300" simplePos="0" relativeHeight="251658240" behindDoc="0" locked="0" layoutInCell="1" allowOverlap="1" wp14:anchorId="2FF4FBE3" wp14:editId="1FBC2638">
            <wp:simplePos x="0" y="0"/>
            <wp:positionH relativeFrom="column">
              <wp:posOffset>161925</wp:posOffset>
            </wp:positionH>
            <wp:positionV relativeFrom="paragraph">
              <wp:posOffset>54610</wp:posOffset>
            </wp:positionV>
            <wp:extent cx="1009650" cy="1009650"/>
            <wp:effectExtent l="0" t="0" r="0" b="0"/>
            <wp:wrapSquare wrapText="bothSides"/>
            <wp:docPr id="12443340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334086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Возможность заключения, например, договора купли-продажи с несовершеннолетним зависит, в частности, от возраста ребенка и предмета договора. </w:t>
      </w:r>
      <w:r>
        <w:lastRenderedPageBreak/>
        <w:t xml:space="preserve">Так, в большинстве случаев с малолетними в возрасте от 6 до 14 лет заключить договор купли-продажи нельзя (за исключением, например, мелких бытовых сделок). </w:t>
      </w:r>
    </w:p>
    <w:p w14:paraId="5DDC4368" w14:textId="621AD601" w:rsidR="006365B4" w:rsidRDefault="003215E4" w:rsidP="002D1ED7">
      <w:pPr>
        <w:ind w:firstLine="360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ACC00C5" wp14:editId="21D560BC">
            <wp:simplePos x="0" y="0"/>
            <wp:positionH relativeFrom="column">
              <wp:align>right</wp:align>
            </wp:positionH>
            <wp:positionV relativeFrom="paragraph">
              <wp:posOffset>906780</wp:posOffset>
            </wp:positionV>
            <wp:extent cx="1524000" cy="1524000"/>
            <wp:effectExtent l="0" t="0" r="0" b="0"/>
            <wp:wrapSquare wrapText="bothSides"/>
            <wp:docPr id="11320245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365B4">
        <w:t>Для заключения договора с несовершеннолетними в возрасте от 14 до 18 лет в предусмотренных законом случаях потребуется письменное согласие их родителей (законных представителей), например, договора банковского счета, а также предварительное разрешение органа опеки и попечительства при совершение сделок по отчуждению, в том числе обмену или дарению имущества несовершеннолетнего, сдаче его внаем (в аренду), в безвозмездное пользование или залог, сделок, влекущих отказ от принадлежащих несовершеннолетнему прав, раздел его имущества или выдел из него долей, а также любых других сделок, влекущих уменьшение имущества.</w:t>
      </w:r>
    </w:p>
    <w:p w14:paraId="229A58BD" w14:textId="77777777" w:rsidR="006365B4" w:rsidRPr="006365B4" w:rsidRDefault="006365B4" w:rsidP="00B40CC1">
      <w:pPr>
        <w:jc w:val="both"/>
      </w:pPr>
    </w:p>
    <w:sectPr w:rsidR="006365B4" w:rsidRPr="006365B4" w:rsidSect="000A7127">
      <w:pgSz w:w="16838" w:h="11906" w:orient="landscape"/>
      <w:pgMar w:top="567" w:right="1134" w:bottom="709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34ECF"/>
    <w:multiLevelType w:val="hybridMultilevel"/>
    <w:tmpl w:val="F9003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B5BEE"/>
    <w:multiLevelType w:val="hybridMultilevel"/>
    <w:tmpl w:val="DAC688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E5C8F"/>
    <w:multiLevelType w:val="hybridMultilevel"/>
    <w:tmpl w:val="EFD66A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20F52"/>
    <w:multiLevelType w:val="hybridMultilevel"/>
    <w:tmpl w:val="FF425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B7758"/>
    <w:multiLevelType w:val="hybridMultilevel"/>
    <w:tmpl w:val="9126C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C1059"/>
    <w:multiLevelType w:val="hybridMultilevel"/>
    <w:tmpl w:val="13E23D4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6A0F44"/>
    <w:multiLevelType w:val="hybridMultilevel"/>
    <w:tmpl w:val="7B82915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42333314">
    <w:abstractNumId w:val="3"/>
  </w:num>
  <w:num w:numId="2" w16cid:durableId="1704287076">
    <w:abstractNumId w:val="2"/>
  </w:num>
  <w:num w:numId="3" w16cid:durableId="293293183">
    <w:abstractNumId w:val="6"/>
  </w:num>
  <w:num w:numId="4" w16cid:durableId="1662387393">
    <w:abstractNumId w:val="4"/>
  </w:num>
  <w:num w:numId="5" w16cid:durableId="470827621">
    <w:abstractNumId w:val="5"/>
  </w:num>
  <w:num w:numId="6" w16cid:durableId="732700070">
    <w:abstractNumId w:val="1"/>
  </w:num>
  <w:num w:numId="7" w16cid:durableId="786697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B36"/>
    <w:rsid w:val="000A7127"/>
    <w:rsid w:val="00173044"/>
    <w:rsid w:val="00196919"/>
    <w:rsid w:val="002D1ED7"/>
    <w:rsid w:val="003215E4"/>
    <w:rsid w:val="003B2D62"/>
    <w:rsid w:val="00414921"/>
    <w:rsid w:val="006365B4"/>
    <w:rsid w:val="006D0586"/>
    <w:rsid w:val="0078495E"/>
    <w:rsid w:val="00811282"/>
    <w:rsid w:val="008B5748"/>
    <w:rsid w:val="00AA74ED"/>
    <w:rsid w:val="00B24CE1"/>
    <w:rsid w:val="00B40CC1"/>
    <w:rsid w:val="00CD4956"/>
    <w:rsid w:val="00D610B7"/>
    <w:rsid w:val="00E56D99"/>
    <w:rsid w:val="00F35B36"/>
    <w:rsid w:val="00FF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F0F07"/>
  <w15:chartTrackingRefBased/>
  <w15:docId w15:val="{B25CC17C-C550-47C0-B7CD-5D9EE07C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A6C0C-9109-4718-821B-FEBED59E9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Khemasheva, Andzhela</dc:creator>
  <cp:keywords/>
  <dc:description/>
  <cp:lastModifiedBy>Заур</cp:lastModifiedBy>
  <cp:revision>2</cp:revision>
  <dcterms:created xsi:type="dcterms:W3CDTF">2024-02-09T13:00:00Z</dcterms:created>
  <dcterms:modified xsi:type="dcterms:W3CDTF">2024-02-09T13:00:00Z</dcterms:modified>
</cp:coreProperties>
</file>